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R4-2009674</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New gap patterns for PRS measurements</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7.7.2.2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95-e, the new gap patterns for PRS measurements have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6"/>
              <w:spacing w:after="200" w:line="276" w:lineRule="auto"/>
              <w:ind w:left="0" w:leftChars="0"/>
              <w:contextualSpacing/>
              <w:jc w:val="center"/>
            </w:pPr>
            <w:r>
              <w:drawing>
                <wp:inline distT="0" distB="0" distL="114300" distR="114300">
                  <wp:extent cx="4444365" cy="2167890"/>
                  <wp:effectExtent l="0" t="0" r="133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444365" cy="2167890"/>
                          </a:xfrm>
                          <a:prstGeom prst="rect">
                            <a:avLst/>
                          </a:prstGeom>
                          <a:noFill/>
                          <a:ln>
                            <a:noFill/>
                          </a:ln>
                        </pic:spPr>
                      </pic:pic>
                    </a:graphicData>
                  </a:graphic>
                </wp:inline>
              </w:drawing>
            </w:r>
          </w:p>
          <w:p>
            <w:pPr>
              <w:pStyle w:val="26"/>
              <w:spacing w:after="200" w:line="276" w:lineRule="auto"/>
              <w:ind w:left="0" w:leftChars="0"/>
              <w:contextualSpacing/>
              <w:jc w:val="center"/>
            </w:pPr>
          </w:p>
          <w:p>
            <w:pPr>
              <w:pStyle w:val="26"/>
              <w:spacing w:after="200" w:line="276" w:lineRule="auto"/>
              <w:ind w:left="0" w:leftChars="0"/>
              <w:contextualSpacing/>
              <w:jc w:val="center"/>
            </w:pPr>
          </w:p>
          <w:p>
            <w:pPr>
              <w:pStyle w:val="26"/>
              <w:spacing w:after="200" w:line="276" w:lineRule="auto"/>
              <w:ind w:left="0" w:leftChars="0"/>
              <w:contextualSpacing/>
              <w:jc w:val="center"/>
              <w:rPr>
                <w:rFonts w:hint="eastAsia"/>
                <w:lang w:val="en-US" w:eastAsia="zh-CN"/>
              </w:rPr>
            </w:pPr>
            <w:r>
              <w:drawing>
                <wp:inline distT="0" distB="0" distL="114300" distR="114300">
                  <wp:extent cx="4957445" cy="1947545"/>
                  <wp:effectExtent l="0" t="0" r="14605"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957445" cy="1947545"/>
                          </a:xfrm>
                          <a:prstGeom prst="rect">
                            <a:avLst/>
                          </a:prstGeom>
                          <a:noFill/>
                          <a:ln>
                            <a:noFill/>
                          </a:ln>
                        </pic:spPr>
                      </pic:pic>
                    </a:graphicData>
                  </a:graphic>
                </wp:inline>
              </w:drawing>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8"/>
        <w:jc w:val="both"/>
        <w:rPr>
          <w:rFonts w:hint="default" w:eastAsia="宋体"/>
          <w:lang w:val="en-US" w:eastAsia="zh-CN"/>
        </w:rPr>
      </w:pPr>
      <w:r>
        <w:t>2</w:t>
      </w:r>
      <w:r>
        <w:tab/>
      </w:r>
      <w:r>
        <w:rPr>
          <w:rFonts w:hint="eastAsia"/>
        </w:rPr>
        <w:t>New gap patterns for PRS measurements</w:t>
      </w:r>
    </w:p>
    <w:p>
      <w:pPr>
        <w:rPr>
          <w:rFonts w:hint="eastAsia" w:eastAsia="宋体"/>
          <w:sz w:val="22"/>
          <w:szCs w:val="22"/>
          <w:lang w:val="en-US" w:eastAsia="zh-CN"/>
        </w:rPr>
      </w:pPr>
      <w:r>
        <w:rPr>
          <w:rFonts w:hint="eastAsia" w:eastAsia="宋体"/>
          <w:sz w:val="22"/>
          <w:szCs w:val="22"/>
          <w:lang w:val="en-US" w:eastAsia="zh-CN"/>
        </w:rPr>
        <w:t>Before starting to discuss the combinations of new gap patterns for PRS measurements, we should keep in mind that positioning is only one of the many tasks the network needs to complete in parallel. The control and data transmission is also vital to the network as well as mobility. Thus, a too long MGRP is not encouraged or else mobility performance will degrade. In spirit of posing minimum impact to the current RRM measurements, we propose to set new gap patterns for PRS measurements using only current MGRP.</w:t>
      </w:r>
    </w:p>
    <w:p>
      <w:pPr>
        <w:pStyle w:val="36"/>
        <w:rPr>
          <w:rFonts w:hint="default" w:eastAsia="宋体"/>
          <w:sz w:val="22"/>
          <w:szCs w:val="22"/>
          <w:lang w:val="en-US" w:eastAsia="zh-CN"/>
        </w:rPr>
      </w:pPr>
      <w:r>
        <w:rPr>
          <w:rFonts w:hint="eastAsia" w:eastAsia="宋体"/>
          <w:sz w:val="22"/>
          <w:szCs w:val="22"/>
          <w:lang w:val="en-US" w:eastAsia="zh-CN"/>
        </w:rPr>
        <w:t>New gap patterns for PRS measurements shall use only current MGRP</w:t>
      </w:r>
      <w:r>
        <w:rPr>
          <w:rFonts w:hint="eastAsia"/>
          <w:b/>
          <w:bCs w:val="0"/>
          <w:sz w:val="22"/>
          <w:szCs w:val="22"/>
          <w:lang w:val="en-US" w:eastAsia="zh-CN"/>
        </w:rPr>
        <w:t>.</w:t>
      </w:r>
    </w:p>
    <w:p>
      <w:pPr>
        <w:rPr>
          <w:rFonts w:hint="eastAsia" w:eastAsia="宋体"/>
          <w:sz w:val="22"/>
          <w:szCs w:val="22"/>
          <w:lang w:val="en-US" w:eastAsia="zh-CN"/>
        </w:rPr>
      </w:pPr>
      <w:r>
        <w:rPr>
          <w:rFonts w:hint="eastAsia" w:eastAsia="宋体"/>
          <w:sz w:val="22"/>
          <w:szCs w:val="22"/>
          <w:lang w:val="en-US" w:eastAsia="zh-CN"/>
        </w:rPr>
        <w:t>The current gap patterns supported in R15 are listed below:</w:t>
      </w:r>
    </w:p>
    <w:tbl>
      <w:tblPr>
        <w:tblStyle w:val="18"/>
        <w:tblW w:w="4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777"/>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Gap Pattern Id</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 xml:space="preserve">Measurement </w:t>
            </w:r>
            <w:r>
              <w:rPr>
                <w:rFonts w:ascii="Arial" w:hAnsi="Arial"/>
                <w:b/>
                <w:sz w:val="18"/>
              </w:rPr>
              <w:t>Gap Length (MGL, ms)</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Measurement</w:t>
            </w:r>
            <w:r>
              <w:rPr>
                <w:rFonts w:ascii="Arial" w:hAnsi="Arial"/>
                <w:b/>
                <w:sz w:val="18"/>
              </w:rPr>
              <w:t xml:space="preserve"> Gap Repetition Period</w:t>
            </w:r>
          </w:p>
          <w:p>
            <w:pPr>
              <w:keepNext/>
              <w:keepLines/>
              <w:spacing w:after="0"/>
              <w:jc w:val="center"/>
              <w:rPr>
                <w:rFonts w:ascii="Arial" w:hAnsi="Arial"/>
                <w:b/>
                <w:sz w:val="18"/>
              </w:rPr>
            </w:pPr>
            <w:r>
              <w:rPr>
                <w:rFonts w:ascii="Arial" w:hAnsi="Arial"/>
                <w:b/>
                <w:sz w:val="18"/>
              </w:rP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0</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6</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1</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6</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lang w:eastAsia="ko-KR"/>
              </w:rPr>
              <w:t>2</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lang w:eastAsia="ko-KR"/>
              </w:rPr>
              <w:t>3</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lang w:eastAsia="ko-KR"/>
              </w:rPr>
              <w:t>3</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lang w:eastAsia="ko-KR"/>
              </w:rPr>
              <w:t>3</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5</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7</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8</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9</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10</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3</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11</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3</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12</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 w:hRule="atLeas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13</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14</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16</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17</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18</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19</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20</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21</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22</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23</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lang w:eastAsia="ko-KR"/>
              </w:rPr>
            </w:pPr>
            <w:r>
              <w:rPr>
                <w:rFonts w:ascii="Arial" w:hAnsi="Arial"/>
                <w:snapToGrid w:val="0"/>
                <w:sz w:val="18"/>
                <w:lang w:eastAsia="ko-KR"/>
              </w:rPr>
              <w:t>160</w:t>
            </w:r>
          </w:p>
        </w:tc>
      </w:tr>
    </w:tbl>
    <w:p>
      <w:pPr>
        <w:rPr>
          <w:rFonts w:hint="eastAsia" w:eastAsia="宋体"/>
          <w:sz w:val="22"/>
          <w:szCs w:val="22"/>
          <w:lang w:val="en-US" w:eastAsia="zh-CN"/>
        </w:rPr>
      </w:pPr>
      <w:r>
        <w:rPr>
          <w:rFonts w:hint="eastAsia" w:eastAsia="宋体"/>
          <w:sz w:val="22"/>
          <w:szCs w:val="22"/>
          <w:lang w:val="en-US" w:eastAsia="zh-CN"/>
        </w:rPr>
        <w:t>We propose to add two new gap patterns as listed below:</w:t>
      </w:r>
    </w:p>
    <w:tbl>
      <w:tblPr>
        <w:tblStyle w:val="18"/>
        <w:tblW w:w="4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777"/>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Gap Pattern Id</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 xml:space="preserve">Measurement </w:t>
            </w:r>
            <w:r>
              <w:rPr>
                <w:rFonts w:ascii="Arial" w:hAnsi="Arial"/>
                <w:b/>
                <w:sz w:val="18"/>
              </w:rPr>
              <w:t>Gap Length (MGL, ms)</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Measurement</w:t>
            </w:r>
            <w:r>
              <w:rPr>
                <w:rFonts w:ascii="Arial" w:hAnsi="Arial"/>
                <w:b/>
                <w:sz w:val="18"/>
              </w:rPr>
              <w:t xml:space="preserve"> Gap Repetition Period</w:t>
            </w:r>
          </w:p>
          <w:p>
            <w:pPr>
              <w:keepNext/>
              <w:keepLines/>
              <w:spacing w:after="0"/>
              <w:jc w:val="center"/>
              <w:rPr>
                <w:rFonts w:ascii="Arial" w:hAnsi="Arial"/>
                <w:b/>
                <w:sz w:val="18"/>
              </w:rPr>
            </w:pPr>
            <w:r>
              <w:rPr>
                <w:rFonts w:ascii="Arial" w:hAnsi="Arial"/>
                <w:b/>
                <w:sz w:val="18"/>
              </w:rP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24</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20</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25</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40</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160</w:t>
            </w:r>
          </w:p>
        </w:tc>
      </w:tr>
    </w:tbl>
    <w:p>
      <w:pPr>
        <w:rPr>
          <w:rFonts w:hint="default" w:eastAsia="宋体"/>
          <w:sz w:val="22"/>
          <w:szCs w:val="22"/>
          <w:lang w:val="en-US" w:eastAsia="zh-CN"/>
        </w:rPr>
      </w:pPr>
    </w:p>
    <w:p>
      <w:pPr>
        <w:pStyle w:val="36"/>
        <w:rPr>
          <w:rFonts w:hint="default"/>
          <w:b/>
          <w:bCs w:val="0"/>
          <w:lang w:val="en-US" w:eastAsia="zh-CN"/>
        </w:rPr>
      </w:pPr>
      <w:r>
        <w:rPr>
          <w:rFonts w:hint="eastAsia"/>
          <w:b/>
          <w:bCs w:val="0"/>
          <w:sz w:val="22"/>
          <w:szCs w:val="22"/>
          <w:lang w:val="en-US" w:eastAsia="zh-CN"/>
        </w:rPr>
        <w:t>A</w:t>
      </w:r>
      <w:r>
        <w:rPr>
          <w:rFonts w:hint="eastAsia" w:eastAsia="宋体"/>
          <w:sz w:val="22"/>
          <w:szCs w:val="22"/>
          <w:lang w:val="en-US" w:eastAsia="zh-CN"/>
        </w:rPr>
        <w:t>dd two new gap patterns as listed below:</w:t>
      </w:r>
    </w:p>
    <w:tbl>
      <w:tblPr>
        <w:tblStyle w:val="18"/>
        <w:tblW w:w="4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777"/>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Gap Pattern Id</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 xml:space="preserve">Measurement </w:t>
            </w:r>
            <w:r>
              <w:rPr>
                <w:rFonts w:ascii="Arial" w:hAnsi="Arial"/>
                <w:b/>
                <w:sz w:val="18"/>
              </w:rPr>
              <w:t>Gap Length (MGL, ms)</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Measurement</w:t>
            </w:r>
            <w:r>
              <w:rPr>
                <w:rFonts w:ascii="Arial" w:hAnsi="Arial"/>
                <w:b/>
                <w:sz w:val="18"/>
              </w:rPr>
              <w:t xml:space="preserve"> Gap Repetition Period</w:t>
            </w:r>
          </w:p>
          <w:p>
            <w:pPr>
              <w:keepNext/>
              <w:keepLines/>
              <w:spacing w:after="0"/>
              <w:jc w:val="center"/>
              <w:rPr>
                <w:rFonts w:ascii="Arial" w:hAnsi="Arial"/>
                <w:b/>
                <w:sz w:val="18"/>
              </w:rPr>
            </w:pPr>
            <w:r>
              <w:rPr>
                <w:rFonts w:ascii="Arial" w:hAnsi="Arial"/>
                <w:b/>
                <w:sz w:val="18"/>
              </w:rP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24</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20</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25</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40</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160</w:t>
            </w:r>
          </w:p>
        </w:tc>
      </w:tr>
    </w:tbl>
    <w:p>
      <w:pPr>
        <w:rPr>
          <w:rFonts w:hint="default" w:eastAsia="宋体"/>
          <w:sz w:val="22"/>
          <w:szCs w:val="22"/>
          <w:lang w:val="en-US" w:eastAsia="zh-CN"/>
        </w:rPr>
      </w:pPr>
      <w:r>
        <w:rPr>
          <w:rFonts w:hint="eastAsia" w:eastAsia="宋体"/>
          <w:sz w:val="22"/>
          <w:szCs w:val="22"/>
          <w:lang w:val="en-US" w:eastAsia="zh-CN"/>
        </w:rPr>
        <w:t>Another related issue is what the UE should do when the configured gap pattern is different than the requested one. Under this case, we believe that the UE should still measure the PRS and meet all the requirements (RRM and positioning related requirements). The gap pattern is configured by the network based on the overall scheduling availability taking not only one UE but potentially multiple UEs into account, which is the reason that the UE should follow such configuration and conduct measurements. If the UE is allowed not to measure PRS, then it might happen that the UE never gets configured with the requested gap pattern. This will lead to waste of resources and power fro both the UE side and the network side.</w:t>
      </w:r>
    </w:p>
    <w:p>
      <w:pPr>
        <w:rPr>
          <w:rFonts w:hint="eastAsia" w:eastAsia="宋体"/>
          <w:sz w:val="22"/>
          <w:szCs w:val="22"/>
          <w:lang w:val="en-US" w:eastAsia="zh-CN"/>
        </w:rPr>
      </w:pPr>
      <w:r>
        <w:rPr>
          <w:rFonts w:hint="eastAsia" w:eastAsia="宋体"/>
          <w:sz w:val="22"/>
          <w:szCs w:val="22"/>
          <w:lang w:val="en-US" w:eastAsia="zh-CN"/>
        </w:rPr>
        <w:t>Based on the analysis above, we propose that when a UE is configured a gap pattern different than it requested, it shall still measure PRS and meet all the requirements (RRM and positioning related requirements).</w:t>
      </w:r>
    </w:p>
    <w:p>
      <w:pPr>
        <w:pStyle w:val="36"/>
        <w:rPr>
          <w:rFonts w:hint="default" w:eastAsia="宋体"/>
          <w:sz w:val="22"/>
          <w:szCs w:val="22"/>
          <w:lang w:val="en-US" w:eastAsia="zh-CN"/>
        </w:rPr>
      </w:pPr>
      <w:r>
        <w:rPr>
          <w:rFonts w:hint="eastAsia" w:eastAsia="宋体"/>
          <w:sz w:val="22"/>
          <w:szCs w:val="22"/>
          <w:lang w:val="en-US" w:eastAsia="zh-CN"/>
        </w:rPr>
        <w:t>When a UE is configured a gap pattern different than it requested, it shall still measure PRS and meet all the requirements (RRM and positioning related requirements).</w:t>
      </w:r>
    </w:p>
    <w:p>
      <w:pPr>
        <w:rPr>
          <w:rFonts w:hint="eastAsia" w:eastAsia="宋体"/>
          <w:sz w:val="22"/>
          <w:szCs w:val="22"/>
          <w:lang w:val="en-US" w:eastAsia="zh-CN"/>
        </w:rPr>
      </w:pPr>
      <w:r>
        <w:rPr>
          <w:rFonts w:hint="eastAsia" w:eastAsia="宋体"/>
          <w:sz w:val="22"/>
          <w:szCs w:val="22"/>
          <w:lang w:val="en-US" w:eastAsia="zh-CN"/>
        </w:rPr>
        <w:t>If new gap patterns are to be added, then a LS needs to be sent to RAN2. This is because the current signaling supported by RAN2 doesn</w:t>
      </w:r>
      <w:r>
        <w:rPr>
          <w:rFonts w:hint="default" w:eastAsia="宋体"/>
          <w:sz w:val="22"/>
          <w:szCs w:val="22"/>
          <w:lang w:val="en-US" w:eastAsia="zh-CN"/>
        </w:rPr>
        <w:t>’</w:t>
      </w:r>
      <w:r>
        <w:rPr>
          <w:rFonts w:hint="eastAsia" w:eastAsia="宋体"/>
          <w:sz w:val="22"/>
          <w:szCs w:val="22"/>
          <w:lang w:val="en-US" w:eastAsia="zh-CN"/>
        </w:rPr>
        <w:t>t support indication of new MGL. The RAN2 signaling is copied below:</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16"/>
              <w:keepNext w:val="0"/>
              <w:keepLines w:val="0"/>
              <w:widowControl/>
              <w:suppressLineNumbers w:val="0"/>
              <w:shd w:val="clear" w:fill="FFFFFF"/>
              <w:spacing w:before="0" w:beforeAutospacing="0" w:after="0" w:afterAutospacing="0" w:line="300" w:lineRule="atLeast"/>
              <w:ind w:left="0" w:right="0" w:firstLine="0"/>
              <w:rPr>
                <w:rFonts w:hint="eastAsia"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GapConfig ::=                       SEQUENCE {</w:t>
            </w:r>
          </w:p>
          <w:p>
            <w:pPr>
              <w:pStyle w:val="16"/>
              <w:keepNext w:val="0"/>
              <w:keepLines w:val="0"/>
              <w:widowControl/>
              <w:suppressLineNumbers w:val="0"/>
              <w:shd w:val="clear" w:fill="FFFFFF"/>
              <w:spacing w:before="0" w:beforeAutospacing="0" w:after="0" w:afterAutospacing="0" w:line="300" w:lineRule="atLeast"/>
              <w:ind w:left="0" w:righ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gapOffset                           INTEGER (0..159),</w:t>
            </w:r>
          </w:p>
          <w:p>
            <w:pPr>
              <w:pStyle w:val="16"/>
              <w:keepNext w:val="0"/>
              <w:keepLines w:val="0"/>
              <w:widowControl/>
              <w:suppressLineNumbers w:val="0"/>
              <w:shd w:val="clear" w:fill="FFFFFF"/>
              <w:spacing w:before="0" w:beforeAutospacing="0" w:after="0" w:afterAutospacing="0" w:line="300" w:lineRule="atLeast"/>
              <w:ind w:left="0" w:righ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mgl                                 ENUMERATED {ms1dot5, ms3, ms3dot5, ms4, ms5dot5, ms6},</w:t>
            </w:r>
          </w:p>
          <w:p>
            <w:pPr>
              <w:pStyle w:val="16"/>
              <w:keepNext w:val="0"/>
              <w:keepLines w:val="0"/>
              <w:widowControl/>
              <w:suppressLineNumbers w:val="0"/>
              <w:shd w:val="clear" w:fill="FFFFFF"/>
              <w:spacing w:before="0" w:beforeAutospacing="0" w:after="0" w:afterAutospacing="0" w:line="300" w:lineRule="atLeast"/>
              <w:ind w:left="0" w:righ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mgrp                                ENUMERATED {ms20, ms40, ms80, ms160},</w:t>
            </w:r>
          </w:p>
          <w:p>
            <w:pPr>
              <w:pStyle w:val="16"/>
              <w:keepNext w:val="0"/>
              <w:keepLines w:val="0"/>
              <w:widowControl/>
              <w:suppressLineNumbers w:val="0"/>
              <w:shd w:val="clear" w:fill="FFFFFF"/>
              <w:spacing w:before="0" w:beforeAutospacing="0" w:after="0" w:afterAutospacing="0" w:line="300" w:lineRule="atLeast"/>
              <w:ind w:left="0" w:righ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mgta                                ENUMERATED {ms0, ms0dot25, ms0dot5},</w:t>
            </w:r>
          </w:p>
          <w:p>
            <w:pPr>
              <w:pStyle w:val="16"/>
              <w:keepNext w:val="0"/>
              <w:keepLines w:val="0"/>
              <w:widowControl/>
              <w:suppressLineNumbers w:val="0"/>
              <w:shd w:val="clear" w:fill="FFFFFF"/>
              <w:spacing w:before="0" w:beforeAutospacing="0" w:after="0" w:afterAutospacing="0" w:line="300" w:lineRule="atLeast"/>
              <w:ind w:left="0" w:right="0" w:firstLine="0"/>
              <w:rPr>
                <w:rFonts w:hint="eastAsia" w:eastAsia="宋体"/>
                <w:sz w:val="22"/>
                <w:szCs w:val="22"/>
                <w:vertAlign w:val="baseline"/>
                <w:lang w:val="en-US" w:eastAsia="zh-CN"/>
              </w:rPr>
            </w:pPr>
            <w:r>
              <w:rPr>
                <w:rFonts w:hint="default" w:ascii="Arial" w:hAnsi="Arial" w:cs="Arial"/>
                <w:b w:val="0"/>
                <w:i w:val="0"/>
                <w:caps w:val="0"/>
                <w:color w:val="000000"/>
                <w:spacing w:val="0"/>
                <w:sz w:val="21"/>
                <w:szCs w:val="21"/>
                <w:shd w:val="clear" w:fill="FFFFFF"/>
              </w:rPr>
              <w:t>    ...,</w:t>
            </w:r>
          </w:p>
        </w:tc>
      </w:tr>
    </w:tbl>
    <w:p>
      <w:pPr>
        <w:rPr>
          <w:rFonts w:hint="default"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The current signaling supported by RAN2 doesn</w:t>
      </w:r>
      <w:r>
        <w:rPr>
          <w:rFonts w:hint="default" w:eastAsia="宋体"/>
          <w:sz w:val="22"/>
          <w:szCs w:val="22"/>
          <w:lang w:val="en-US" w:eastAsia="zh-CN"/>
        </w:rPr>
        <w:t>’</w:t>
      </w:r>
      <w:r>
        <w:rPr>
          <w:rFonts w:hint="eastAsia" w:eastAsia="宋体"/>
          <w:sz w:val="22"/>
          <w:szCs w:val="22"/>
          <w:lang w:val="en-US" w:eastAsia="zh-CN"/>
        </w:rPr>
        <w:t>t support indication of new MGL.</w:t>
      </w:r>
    </w:p>
    <w:p>
      <w:pPr>
        <w:rPr>
          <w:rFonts w:hint="default" w:eastAsia="宋体"/>
          <w:sz w:val="22"/>
          <w:szCs w:val="22"/>
          <w:lang w:val="en-US" w:eastAsia="zh-CN"/>
        </w:rPr>
      </w:pPr>
      <w:r>
        <w:rPr>
          <w:rFonts w:hint="eastAsia" w:eastAsia="宋体"/>
          <w:sz w:val="22"/>
          <w:szCs w:val="22"/>
          <w:lang w:val="en-US" w:eastAsia="zh-CN"/>
        </w:rPr>
        <w:t>Thus, a LS is needed. In the LS, it</w:t>
      </w:r>
      <w:r>
        <w:rPr>
          <w:rFonts w:hint="default" w:eastAsia="宋体"/>
          <w:sz w:val="22"/>
          <w:szCs w:val="22"/>
          <w:lang w:val="en-US" w:eastAsia="zh-CN"/>
        </w:rPr>
        <w:t>’</w:t>
      </w:r>
      <w:r>
        <w:rPr>
          <w:rFonts w:hint="eastAsia" w:eastAsia="宋体"/>
          <w:sz w:val="22"/>
          <w:szCs w:val="22"/>
          <w:lang w:val="en-US" w:eastAsia="zh-CN"/>
        </w:rPr>
        <w:t>s also desirable to clarify other issues such as the applicability of the new MG patterns. The proposed LS is attached to this discussion paper.</w:t>
      </w:r>
    </w:p>
    <w:p>
      <w:pPr>
        <w:pStyle w:val="36"/>
        <w:rPr>
          <w:rFonts w:hint="default" w:eastAsia="宋体"/>
          <w:sz w:val="22"/>
          <w:szCs w:val="22"/>
          <w:lang w:val="en-US" w:eastAsia="zh-CN"/>
        </w:rPr>
      </w:pPr>
      <w:r>
        <w:rPr>
          <w:rFonts w:hint="eastAsia" w:eastAsia="宋体"/>
          <w:sz w:val="22"/>
          <w:szCs w:val="22"/>
          <w:lang w:val="en-US" w:eastAsia="zh-CN"/>
        </w:rPr>
        <w:t>Send LS to RAN2 cc RAN1 on the new gap patterns and new configurations.</w:t>
      </w:r>
    </w:p>
    <w:p>
      <w:pPr>
        <w:pStyle w:val="28"/>
        <w:jc w:val="both"/>
        <w:rPr>
          <w:rFonts w:hint="default" w:eastAsia="宋体"/>
          <w:lang w:val="en-US" w:eastAsia="zh-CN"/>
        </w:rPr>
      </w:pPr>
      <w:r>
        <w:rPr>
          <w:rFonts w:hint="eastAsia"/>
          <w:lang w:val="en-US" w:eastAsia="zh-CN"/>
        </w:rPr>
        <w:t>3</w:t>
      </w:r>
      <w:r>
        <w:tab/>
      </w:r>
      <w:r>
        <w:rPr>
          <w:rFonts w:hint="eastAsia"/>
          <w:lang w:val="en-US" w:eastAsia="zh-CN"/>
        </w:rPr>
        <w:t>BWP Switch during gaps</w:t>
      </w:r>
    </w:p>
    <w:p>
      <w:pPr>
        <w:rPr>
          <w:rFonts w:hint="eastAsia" w:eastAsia="宋体"/>
          <w:sz w:val="22"/>
          <w:szCs w:val="22"/>
          <w:lang w:val="en-US" w:eastAsia="zh-CN"/>
        </w:rPr>
      </w:pPr>
      <w:r>
        <w:rPr>
          <w:rFonts w:hint="eastAsia" w:eastAsia="宋体"/>
          <w:sz w:val="22"/>
          <w:szCs w:val="22"/>
          <w:lang w:val="en-US" w:eastAsia="zh-CN"/>
        </w:rPr>
        <w:t xml:space="preserve">After analyzing the problem and the 2 options, we think that Option 1 is better than Option 2. The problem of Option 2 is that Option 2 assumes higher priority of positioning over regular control and data transmission, which is not always the case. In our view if the network triggers the active BWP switch during MGs for PRS measurements then the UE should follow the command. </w:t>
      </w:r>
    </w:p>
    <w:p>
      <w:pPr>
        <w:pStyle w:val="36"/>
        <w:rPr>
          <w:rFonts w:hint="eastAsia" w:eastAsia="宋体"/>
          <w:sz w:val="22"/>
          <w:szCs w:val="22"/>
          <w:lang w:val="en-US" w:eastAsia="zh-CN"/>
        </w:rPr>
      </w:pPr>
      <w:r>
        <w:rPr>
          <w:rFonts w:hint="eastAsia" w:eastAsia="宋体"/>
          <w:sz w:val="22"/>
          <w:szCs w:val="22"/>
          <w:lang w:val="en-US" w:eastAsia="zh-CN"/>
        </w:rPr>
        <w:t>Active BWP switching is prioritized over PRS measurement in a gap where active BWP switching is triggered.</w:t>
      </w:r>
    </w:p>
    <w:p>
      <w:pPr>
        <w:rPr>
          <w:rFonts w:hint="default" w:eastAsia="宋体"/>
          <w:sz w:val="22"/>
          <w:szCs w:val="22"/>
          <w:lang w:val="en-US" w:eastAsia="zh-CN"/>
        </w:rPr>
      </w:pPr>
      <w:r>
        <w:rPr>
          <w:rFonts w:hint="eastAsia" w:eastAsia="宋体"/>
          <w:sz w:val="22"/>
          <w:szCs w:val="22"/>
          <w:lang w:val="en-US" w:eastAsia="zh-CN"/>
        </w:rPr>
        <w:t>In that case, considering the interruption caused by active BWP switching on PRS measurements, we think the UE is likely not to meet the requirements for PRS measurements. Thus, if RAN4 agrees to agree on Option 1, we further propose that the UE is not required to meet PRS measurement requirements.</w:t>
      </w:r>
    </w:p>
    <w:p>
      <w:pPr>
        <w:pStyle w:val="36"/>
        <w:rPr>
          <w:rFonts w:hint="default"/>
          <w:lang w:val="en-US" w:eastAsia="zh-CN"/>
        </w:rPr>
      </w:pPr>
      <w:r>
        <w:rPr>
          <w:rFonts w:hint="eastAsia"/>
          <w:b/>
          <w:bCs w:val="0"/>
          <w:lang w:val="en-US" w:eastAsia="zh-CN"/>
        </w:rPr>
        <w:t xml:space="preserve">The </w:t>
      </w:r>
      <w:r>
        <w:rPr>
          <w:rFonts w:hint="default"/>
          <w:b/>
          <w:bCs w:val="0"/>
          <w:lang w:val="en-US" w:eastAsia="zh-CN"/>
        </w:rPr>
        <w:t xml:space="preserve">UE is </w:t>
      </w:r>
      <w:r>
        <w:rPr>
          <w:rFonts w:hint="eastAsia"/>
          <w:b/>
          <w:bCs w:val="0"/>
          <w:lang w:val="en-US" w:eastAsia="zh-CN"/>
        </w:rPr>
        <w:t xml:space="preserve">not </w:t>
      </w:r>
      <w:r>
        <w:rPr>
          <w:rFonts w:hint="default"/>
          <w:b/>
          <w:bCs w:val="0"/>
          <w:lang w:val="en-US" w:eastAsia="zh-CN"/>
        </w:rPr>
        <w:t xml:space="preserve">required to meet PRS measurement requirements if </w:t>
      </w:r>
      <w:r>
        <w:rPr>
          <w:rFonts w:hint="eastAsia"/>
          <w:b/>
          <w:bCs w:val="0"/>
          <w:lang w:val="en-US" w:eastAsia="zh-CN"/>
        </w:rPr>
        <w:t>O</w:t>
      </w:r>
      <w:r>
        <w:rPr>
          <w:rFonts w:hint="default"/>
          <w:b/>
          <w:bCs w:val="0"/>
          <w:lang w:val="en-US" w:eastAsia="zh-CN"/>
        </w:rPr>
        <w:t>ption 1</w:t>
      </w:r>
      <w:r>
        <w:rPr>
          <w:rFonts w:hint="eastAsia"/>
          <w:b/>
          <w:bCs w:val="0"/>
          <w:lang w:val="en-US" w:eastAsia="zh-CN"/>
        </w:rPr>
        <w:t xml:space="preserve"> (prioritize BWP switch over PRS measurements)</w:t>
      </w:r>
      <w:r>
        <w:rPr>
          <w:rFonts w:hint="default"/>
          <w:b/>
          <w:bCs w:val="0"/>
          <w:lang w:val="en-US" w:eastAsia="zh-CN"/>
        </w:rPr>
        <w:t xml:space="preserve"> is adopted.</w:t>
      </w:r>
    </w:p>
    <w:p>
      <w:pPr>
        <w:pStyle w:val="28"/>
        <w:jc w:val="both"/>
      </w:pPr>
      <w:r>
        <w:rPr>
          <w:rFonts w:hint="eastAsia"/>
          <w:lang w:val="en-US" w:eastAsia="zh-CN"/>
        </w:rPr>
        <w:t>4</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New gap patterns for PRS measurements shall use only current MGRP</w:t>
      </w:r>
      <w:r>
        <w:rPr>
          <w:rFonts w:hint="eastAsia"/>
          <w:b/>
          <w:bCs w:val="0"/>
          <w:sz w:val="22"/>
          <w:szCs w:val="22"/>
          <w:lang w:val="en-US" w:eastAsia="zh-CN"/>
        </w:rPr>
        <w:t>.</w:t>
      </w:r>
    </w:p>
    <w:p>
      <w:pPr>
        <w:pStyle w:val="36"/>
        <w:numPr>
          <w:ilvl w:val="0"/>
          <w:numId w:val="0"/>
        </w:numPr>
        <w:ind w:leftChars="0"/>
        <w:rPr>
          <w:rFonts w:hint="default"/>
          <w:b/>
          <w:bCs w:val="0"/>
          <w:lang w:val="en-US" w:eastAsia="zh-CN"/>
        </w:rPr>
      </w:pPr>
      <w:r>
        <w:rPr>
          <w:rFonts w:hint="eastAsia"/>
          <w:b/>
          <w:bCs w:val="0"/>
          <w:sz w:val="22"/>
          <w:szCs w:val="22"/>
          <w:lang w:val="en-US" w:eastAsia="zh-CN"/>
        </w:rPr>
        <w:t>Proposal 2: A</w:t>
      </w:r>
      <w:r>
        <w:rPr>
          <w:rFonts w:hint="eastAsia" w:eastAsia="宋体"/>
          <w:sz w:val="22"/>
          <w:szCs w:val="22"/>
          <w:lang w:val="en-US" w:eastAsia="zh-CN"/>
        </w:rPr>
        <w:t>dd two new gap patterns as listed below:</w:t>
      </w:r>
    </w:p>
    <w:tbl>
      <w:tblPr>
        <w:tblStyle w:val="18"/>
        <w:tblW w:w="4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777"/>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Gap Pattern Id</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 xml:space="preserve">Measurement </w:t>
            </w:r>
            <w:r>
              <w:rPr>
                <w:rFonts w:ascii="Arial" w:hAnsi="Arial"/>
                <w:b/>
                <w:sz w:val="18"/>
              </w:rPr>
              <w:t>Gap Length (MGL, ms)</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Measurement</w:t>
            </w:r>
            <w:r>
              <w:rPr>
                <w:rFonts w:ascii="Arial" w:hAnsi="Arial"/>
                <w:b/>
                <w:sz w:val="18"/>
              </w:rPr>
              <w:t xml:space="preserve"> Gap Repetition Period</w:t>
            </w:r>
          </w:p>
          <w:p>
            <w:pPr>
              <w:keepNext/>
              <w:keepLines/>
              <w:spacing w:after="0"/>
              <w:jc w:val="center"/>
              <w:rPr>
                <w:rFonts w:ascii="Arial" w:hAnsi="Arial"/>
                <w:b/>
                <w:sz w:val="18"/>
              </w:rPr>
            </w:pPr>
            <w:r>
              <w:rPr>
                <w:rFonts w:ascii="Arial" w:hAnsi="Arial"/>
                <w:b/>
                <w:sz w:val="18"/>
              </w:rP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24</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20</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25</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40</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160</w:t>
            </w:r>
          </w:p>
        </w:tc>
      </w:tr>
    </w:tbl>
    <w:p>
      <w:pPr>
        <w:rPr>
          <w:rFonts w:hint="eastAsia"/>
          <w:b/>
          <w:bCs w:val="0"/>
          <w:sz w:val="22"/>
          <w:szCs w:val="22"/>
          <w:lang w:val="en-US" w:eastAsia="zh-CN"/>
        </w:rPr>
      </w:pPr>
    </w:p>
    <w:p>
      <w:pPr>
        <w:rPr>
          <w:rFonts w:hint="eastAsia"/>
          <w:b/>
          <w:bCs w:val="0"/>
          <w:sz w:val="22"/>
          <w:szCs w:val="22"/>
          <w:lang w:val="en-US" w:eastAsia="zh-CN"/>
        </w:rPr>
      </w:pPr>
      <w:r>
        <w:rPr>
          <w:rFonts w:hint="eastAsia"/>
          <w:b/>
          <w:bCs w:val="0"/>
          <w:sz w:val="22"/>
          <w:szCs w:val="22"/>
          <w:lang w:val="en-US" w:eastAsia="zh-CN"/>
        </w:rPr>
        <w:t>Proposal 3: When a UE is configured a gap pattern different than it requested, it shall still measure PRS and meet all the requirements (RRM and positioning related requirements).</w:t>
      </w:r>
    </w:p>
    <w:p>
      <w:pPr>
        <w:rPr>
          <w:rFonts w:hint="default"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The current signaling supported by RAN2 doesn</w:t>
      </w:r>
      <w:r>
        <w:rPr>
          <w:rFonts w:hint="default" w:eastAsia="宋体"/>
          <w:sz w:val="22"/>
          <w:szCs w:val="22"/>
          <w:lang w:val="en-US" w:eastAsia="zh-CN"/>
        </w:rPr>
        <w:t>’</w:t>
      </w:r>
      <w:r>
        <w:rPr>
          <w:rFonts w:hint="eastAsia" w:eastAsia="宋体"/>
          <w:sz w:val="22"/>
          <w:szCs w:val="22"/>
          <w:lang w:val="en-US" w:eastAsia="zh-CN"/>
        </w:rPr>
        <w:t>t support indication of new MGL.</w:t>
      </w:r>
    </w:p>
    <w:p>
      <w:pPr>
        <w:pStyle w:val="36"/>
        <w:numPr>
          <w:ilvl w:val="0"/>
          <w:numId w:val="0"/>
        </w:numPr>
        <w:ind w:leftChars="0"/>
        <w:rPr>
          <w:rFonts w:hint="eastAsia" w:eastAsia="宋体"/>
          <w:sz w:val="22"/>
          <w:szCs w:val="22"/>
          <w:lang w:val="en-US" w:eastAsia="zh-CN"/>
        </w:rPr>
      </w:pPr>
      <w:r>
        <w:rPr>
          <w:rFonts w:hint="eastAsia"/>
          <w:b/>
          <w:bCs w:val="0"/>
          <w:sz w:val="22"/>
          <w:szCs w:val="22"/>
          <w:lang w:val="en-US" w:eastAsia="zh-CN"/>
        </w:rPr>
        <w:t xml:space="preserve">Proposal 4: </w:t>
      </w:r>
      <w:r>
        <w:rPr>
          <w:rFonts w:hint="eastAsia" w:eastAsia="宋体"/>
          <w:sz w:val="22"/>
          <w:szCs w:val="22"/>
          <w:lang w:val="en-US" w:eastAsia="zh-CN"/>
        </w:rPr>
        <w:t>Send LS to RAN2 cc RAN1 on the new gap patterns and new configurations.</w:t>
      </w:r>
    </w:p>
    <w:p>
      <w:pPr>
        <w:rPr>
          <w:rFonts w:hint="default"/>
          <w:b/>
          <w:bCs w:val="0"/>
          <w:sz w:val="22"/>
          <w:szCs w:val="22"/>
          <w:lang w:val="en-US" w:eastAsia="zh-CN"/>
        </w:rPr>
      </w:pPr>
      <w:r>
        <w:rPr>
          <w:rFonts w:hint="eastAsia"/>
          <w:b/>
          <w:bCs w:val="0"/>
          <w:sz w:val="22"/>
          <w:szCs w:val="22"/>
          <w:lang w:val="en-US" w:eastAsia="zh-CN"/>
        </w:rPr>
        <w:t>Proposal 5: Active BWP switching is prioritized over PRS measurement in a gap where active BWP switching is triggered.</w:t>
      </w:r>
    </w:p>
    <w:p>
      <w:pPr>
        <w:rPr>
          <w:rFonts w:hint="eastAsia"/>
          <w:b/>
          <w:bCs w:val="0"/>
          <w:sz w:val="22"/>
          <w:szCs w:val="22"/>
          <w:lang w:val="en-US" w:eastAsia="zh-CN"/>
        </w:rPr>
      </w:pPr>
      <w:r>
        <w:rPr>
          <w:rFonts w:hint="eastAsia"/>
          <w:b/>
          <w:bCs w:val="0"/>
          <w:sz w:val="22"/>
          <w:szCs w:val="22"/>
          <w:lang w:val="en-US" w:eastAsia="zh-CN"/>
        </w:rPr>
        <w:t xml:space="preserve">Proposal 6: </w:t>
      </w:r>
      <w:r>
        <w:rPr>
          <w:rFonts w:hint="eastAsia"/>
          <w:b/>
          <w:bCs w:val="0"/>
          <w:lang w:val="en-US" w:eastAsia="zh-CN"/>
        </w:rPr>
        <w:t xml:space="preserve">The </w:t>
      </w:r>
      <w:r>
        <w:rPr>
          <w:rFonts w:hint="default"/>
          <w:b/>
          <w:bCs w:val="0"/>
          <w:lang w:val="en-US" w:eastAsia="zh-CN"/>
        </w:rPr>
        <w:t xml:space="preserve">UE is </w:t>
      </w:r>
      <w:r>
        <w:rPr>
          <w:rFonts w:hint="eastAsia"/>
          <w:b/>
          <w:bCs w:val="0"/>
          <w:lang w:val="en-US" w:eastAsia="zh-CN"/>
        </w:rPr>
        <w:t xml:space="preserve">not </w:t>
      </w:r>
      <w:r>
        <w:rPr>
          <w:rFonts w:hint="default"/>
          <w:b/>
          <w:bCs w:val="0"/>
          <w:lang w:val="en-US" w:eastAsia="zh-CN"/>
        </w:rPr>
        <w:t xml:space="preserve">required to meet PRS measurement requirements if </w:t>
      </w:r>
      <w:r>
        <w:rPr>
          <w:rFonts w:hint="eastAsia"/>
          <w:b/>
          <w:bCs w:val="0"/>
          <w:lang w:val="en-US" w:eastAsia="zh-CN"/>
        </w:rPr>
        <w:t>O</w:t>
      </w:r>
      <w:r>
        <w:rPr>
          <w:rFonts w:hint="default"/>
          <w:b/>
          <w:bCs w:val="0"/>
          <w:lang w:val="en-US" w:eastAsia="zh-CN"/>
        </w:rPr>
        <w:t>ption 1</w:t>
      </w:r>
      <w:r>
        <w:rPr>
          <w:rFonts w:hint="eastAsia"/>
          <w:b/>
          <w:bCs w:val="0"/>
          <w:lang w:val="en-US" w:eastAsia="zh-CN"/>
        </w:rPr>
        <w:t xml:space="preserve"> (prioritize BWP switch over PRS measurements)</w:t>
      </w:r>
      <w:r>
        <w:rPr>
          <w:rFonts w:hint="default"/>
          <w:b/>
          <w:bCs w:val="0"/>
          <w:lang w:val="en-US" w:eastAsia="zh-CN"/>
        </w:rPr>
        <w:t xml:space="preserve"> is adopted.</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R4-2009266</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pStyle w:val="28"/>
        <w:jc w:val="both"/>
        <w:rPr>
          <w:rFonts w:hint="default" w:eastAsia="宋体"/>
          <w:lang w:val="en-US" w:eastAsia="zh-CN"/>
        </w:rPr>
      </w:pPr>
      <w:r>
        <w:rPr>
          <w:rFonts w:hint="eastAsia"/>
          <w:lang w:val="en-US" w:eastAsia="zh-CN"/>
        </w:rPr>
        <w:t>LS</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spacing w:after="60"/>
        <w:ind w:left="1985" w:hanging="1985"/>
        <w:rPr>
          <w:rFonts w:hint="default" w:eastAsia="宋体"/>
          <w:b/>
          <w:lang w:val="en-US" w:eastAsia="zh-CN"/>
        </w:rPr>
      </w:pPr>
      <w:r>
        <w:rPr>
          <w:b/>
        </w:rPr>
        <w:t>Title:</w:t>
      </w:r>
      <w:r>
        <w:rPr>
          <w:b/>
        </w:rPr>
        <w:tab/>
      </w:r>
      <w:r>
        <w:rPr>
          <w:rFonts w:hint="eastAsia"/>
          <w:b/>
        </w:rPr>
        <w:t xml:space="preserve">[LS] New gap patterns for </w:t>
      </w:r>
      <w:r>
        <w:rPr>
          <w:rFonts w:hint="eastAsia"/>
          <w:b/>
          <w:lang w:val="en-US" w:eastAsia="zh-CN"/>
        </w:rPr>
        <w:t xml:space="preserve">NR </w:t>
      </w:r>
      <w:r>
        <w:rPr>
          <w:rFonts w:hint="eastAsia"/>
          <w:b/>
        </w:rPr>
        <w:t>positioning</w:t>
      </w:r>
    </w:p>
    <w:p>
      <w:pPr>
        <w:spacing w:after="60"/>
        <w:ind w:left="1985" w:hanging="1985"/>
        <w:rPr>
          <w:b/>
        </w:rPr>
      </w:pPr>
      <w:r>
        <w:rPr>
          <w:b/>
        </w:rPr>
        <w:t>Reply To:</w:t>
      </w:r>
      <w:r>
        <w:rPr>
          <w:b/>
        </w:rPr>
        <w:tab/>
      </w:r>
    </w:p>
    <w:p>
      <w:pPr>
        <w:spacing w:after="60"/>
        <w:ind w:left="1985" w:hanging="1985"/>
        <w:rPr>
          <w:rFonts w:hint="eastAsia" w:eastAsia="宋体"/>
          <w:bCs/>
          <w:lang w:val="en-US" w:eastAsia="zh-CN"/>
        </w:rPr>
      </w:pPr>
      <w:r>
        <w:rPr>
          <w:b/>
        </w:rPr>
        <w:t>Release:</w:t>
      </w:r>
      <w:r>
        <w:rPr>
          <w:bCs/>
        </w:rPr>
        <w:tab/>
      </w:r>
      <w:r>
        <w:rPr>
          <w:bCs/>
        </w:rPr>
        <w:t>Rel-1</w:t>
      </w:r>
      <w:r>
        <w:rPr>
          <w:rFonts w:hint="eastAsia"/>
          <w:bCs/>
          <w:lang w:val="en-US" w:eastAsia="zh-CN"/>
        </w:rPr>
        <w:t>6</w:t>
      </w:r>
    </w:p>
    <w:p>
      <w:pPr>
        <w:spacing w:after="60"/>
        <w:ind w:left="1985" w:hanging="1985"/>
        <w:rPr>
          <w:bCs/>
        </w:rPr>
      </w:pPr>
      <w:r>
        <w:rPr>
          <w:b/>
        </w:rPr>
        <w:t>Work Item:</w:t>
      </w:r>
      <w:r>
        <w:rPr>
          <w:bCs/>
        </w:rPr>
        <w:tab/>
      </w:r>
      <w:r>
        <w:rPr>
          <w:rFonts w:hint="eastAsia"/>
          <w:bCs/>
        </w:rPr>
        <w:t>NR_pos-Core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hint="eastAsia" w:eastAsia="宋体"/>
          <w:b/>
          <w:lang w:val="en-US" w:eastAsia="zh-CN"/>
        </w:rPr>
      </w:pPr>
      <w:r>
        <w:rPr>
          <w:b/>
        </w:rPr>
        <w:t>To:</w:t>
      </w:r>
      <w:r>
        <w:rPr>
          <w:b/>
        </w:rPr>
        <w:tab/>
      </w:r>
      <w:r>
        <w:rPr>
          <w:bCs/>
        </w:rPr>
        <w:t>RAN WG</w:t>
      </w:r>
      <w:r>
        <w:rPr>
          <w:rFonts w:hint="eastAsia"/>
          <w:bCs/>
          <w:lang w:val="en-US" w:eastAsia="zh-CN"/>
        </w:rPr>
        <w:t>2</w:t>
      </w:r>
    </w:p>
    <w:p>
      <w:pPr>
        <w:tabs>
          <w:tab w:val="left" w:pos="720"/>
          <w:tab w:val="left" w:pos="1440"/>
          <w:tab w:val="left" w:pos="4425"/>
        </w:tabs>
        <w:spacing w:after="60"/>
        <w:ind w:left="1985" w:hanging="1985"/>
        <w:rPr>
          <w:rFonts w:hint="eastAsia" w:eastAsia="宋体"/>
          <w:bCs/>
          <w:lang w:val="en-US" w:eastAsia="zh-CN"/>
        </w:rPr>
      </w:pPr>
      <w:r>
        <w:rPr>
          <w:b/>
        </w:rPr>
        <w:t>Cc:</w:t>
      </w:r>
      <w:r>
        <w:rPr>
          <w:bCs/>
        </w:rPr>
        <w:tab/>
      </w:r>
      <w:r>
        <w:rPr>
          <w:bCs/>
        </w:rPr>
        <w:tab/>
      </w:r>
      <w:r>
        <w:rPr>
          <w:bCs/>
        </w:rPr>
        <w:tab/>
      </w:r>
      <w:r>
        <w:rPr>
          <w:bCs/>
        </w:rPr>
        <w:t>RAN WG</w:t>
      </w:r>
      <w:r>
        <w:rPr>
          <w:rFonts w:hint="eastAsia"/>
          <w:bCs/>
          <w:lang w:val="en-US" w:eastAsia="zh-CN"/>
        </w:rPr>
        <w:t>1</w:t>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hint="default" w:eastAsia="宋体"/>
          <w:b/>
          <w:lang w:val="en-US" w:eastAsia="zh-CN"/>
        </w:rPr>
      </w:pPr>
      <w:r>
        <w:rPr>
          <w:b/>
        </w:rPr>
        <w:t>Name:</w:t>
      </w:r>
      <w:r>
        <w:rPr>
          <w:b/>
        </w:rPr>
        <w:tab/>
      </w:r>
      <w:r>
        <w:rPr>
          <w:rFonts w:hint="eastAsia"/>
          <w:b/>
          <w:lang w:val="en-US" w:eastAsia="zh-CN"/>
        </w:rPr>
        <w:t>Richie Leo</w:t>
      </w:r>
    </w:p>
    <w:p>
      <w:pPr>
        <w:spacing w:after="60"/>
        <w:ind w:left="1985" w:hanging="1985"/>
        <w:rPr>
          <w:rFonts w:hint="default" w:eastAsia="宋体"/>
          <w:b/>
          <w:lang w:val="en-US" w:eastAsia="zh-CN"/>
        </w:rPr>
      </w:pPr>
      <w:r>
        <w:rPr>
          <w:b/>
        </w:rPr>
        <w:t>E-mail Address:</w:t>
      </w:r>
      <w:r>
        <w:rPr>
          <w:b/>
        </w:rPr>
        <w:tab/>
      </w:r>
      <w:r>
        <w:rPr>
          <w:rFonts w:hint="eastAsia"/>
          <w:b/>
          <w:lang w:val="en-US" w:eastAsia="zh-CN"/>
        </w:rPr>
        <w:t>richie.leo@zte.com.cn</w:t>
      </w:r>
    </w:p>
    <w:p>
      <w:pPr>
        <w:spacing w:after="60"/>
        <w:ind w:left="1985" w:hanging="1985"/>
        <w:rPr>
          <w:b/>
        </w:rPr>
      </w:pPr>
    </w:p>
    <w:p>
      <w:pPr>
        <w:spacing w:after="60"/>
        <w:ind w:left="1985" w:hanging="1985"/>
        <w:rPr>
          <w:rFonts w:hint="default" w:eastAsia="宋体"/>
          <w:bCs/>
          <w:lang w:val="en-US" w:eastAsia="zh-CN"/>
        </w:rPr>
      </w:pPr>
      <w:r>
        <w:rPr>
          <w:b/>
        </w:rPr>
        <w:t>Attachments:</w:t>
      </w:r>
      <w:r>
        <w:rPr>
          <w:bCs/>
        </w:rPr>
        <w:tab/>
      </w:r>
    </w:p>
    <w:p>
      <w:pPr>
        <w:pBdr>
          <w:bottom w:val="single" w:color="auto" w:sz="4" w:space="1"/>
        </w:pBdr>
      </w:pPr>
    </w:p>
    <w:p/>
    <w:p>
      <w:pPr>
        <w:rPr>
          <w:b/>
        </w:rPr>
      </w:pPr>
      <w:r>
        <w:rPr>
          <w:b/>
        </w:rPr>
        <w:t xml:space="preserve">1. </w:t>
      </w:r>
      <w:r>
        <w:rPr>
          <w:rFonts w:hint="eastAsia"/>
          <w:b/>
          <w:lang w:val="en-US" w:eastAsia="zh-CN"/>
        </w:rPr>
        <w:t>Background information</w:t>
      </w:r>
      <w:r>
        <w:rPr>
          <w:b/>
        </w:rPr>
        <w:t>:</w:t>
      </w:r>
    </w:p>
    <w:p>
      <w:pPr>
        <w:jc w:val="both"/>
        <w:rPr>
          <w:rFonts w:hint="eastAsia" w:cs="Times New Roman"/>
          <w:lang w:val="en-US" w:eastAsia="zh-CN"/>
        </w:rPr>
      </w:pPr>
      <w:r>
        <w:rPr>
          <w:rFonts w:hint="eastAsia" w:ascii="Times New Roman" w:hAnsi="Times New Roman" w:cs="Times New Roman"/>
          <w:lang w:val="en-US" w:eastAsia="zh-CN"/>
        </w:rPr>
        <w:t>In RAN4 #9</w:t>
      </w:r>
      <w:r>
        <w:rPr>
          <w:rFonts w:hint="eastAsia" w:cs="Times New Roman"/>
          <w:lang w:val="en-US" w:eastAsia="zh-CN"/>
        </w:rPr>
        <w:t>6-e, it</w:t>
      </w:r>
      <w:r>
        <w:rPr>
          <w:rFonts w:hint="default" w:cs="Times New Roman"/>
          <w:lang w:val="en-US" w:eastAsia="zh-CN"/>
        </w:rPr>
        <w:t>’</w:t>
      </w:r>
      <w:r>
        <w:rPr>
          <w:rFonts w:hint="eastAsia" w:cs="Times New Roman"/>
          <w:lang w:val="en-US" w:eastAsia="zh-CN"/>
        </w:rPr>
        <w:t>s agreed to add two new gap patterns for PRS measurements in NR positioning. The two new gap patterns are</w:t>
      </w:r>
    </w:p>
    <w:tbl>
      <w:tblPr>
        <w:tblStyle w:val="18"/>
        <w:tblW w:w="4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777"/>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Gap Pattern Id</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 xml:space="preserve">Measurement </w:t>
            </w:r>
            <w:r>
              <w:rPr>
                <w:rFonts w:ascii="Arial" w:hAnsi="Arial"/>
                <w:b/>
                <w:sz w:val="18"/>
              </w:rPr>
              <w:t>Gap Length (MGL, ms)</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eastAsia="zh-CN"/>
              </w:rPr>
              <w:t>Measurement</w:t>
            </w:r>
            <w:r>
              <w:rPr>
                <w:rFonts w:ascii="Arial" w:hAnsi="Arial"/>
                <w:b/>
                <w:sz w:val="18"/>
              </w:rPr>
              <w:t xml:space="preserve"> Gap Repetition Period</w:t>
            </w:r>
          </w:p>
          <w:p>
            <w:pPr>
              <w:keepNext/>
              <w:keepLines/>
              <w:spacing w:after="0"/>
              <w:jc w:val="center"/>
              <w:rPr>
                <w:rFonts w:ascii="Arial" w:hAnsi="Arial"/>
                <w:b/>
                <w:sz w:val="18"/>
              </w:rPr>
            </w:pPr>
            <w:r>
              <w:rPr>
                <w:rFonts w:ascii="Arial" w:hAnsi="Arial"/>
                <w:b/>
                <w:sz w:val="18"/>
              </w:rP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24</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20</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25</w:t>
            </w:r>
          </w:p>
        </w:tc>
        <w:tc>
          <w:tcPr>
            <w:tcW w:w="17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40</w:t>
            </w:r>
          </w:p>
        </w:tc>
        <w:tc>
          <w:tcPr>
            <w:tcW w:w="17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napToGrid w:val="0"/>
                <w:sz w:val="18"/>
                <w:lang w:val="en-US" w:eastAsia="zh-CN"/>
              </w:rPr>
            </w:pPr>
            <w:r>
              <w:rPr>
                <w:rFonts w:hint="eastAsia" w:ascii="Arial" w:hAnsi="Arial" w:eastAsia="宋体"/>
                <w:snapToGrid w:val="0"/>
                <w:sz w:val="18"/>
                <w:lang w:val="en-US" w:eastAsia="zh-CN"/>
              </w:rPr>
              <w:t>160</w:t>
            </w:r>
          </w:p>
        </w:tc>
      </w:tr>
    </w:tbl>
    <w:p>
      <w:pPr>
        <w:jc w:val="both"/>
        <w:rPr>
          <w:rFonts w:hint="default" w:cs="Times New Roman"/>
          <w:lang w:val="en-US" w:eastAsia="zh-CN"/>
        </w:rPr>
      </w:pPr>
      <w:r>
        <w:rPr>
          <w:rFonts w:hint="eastAsia" w:cs="Times New Roman"/>
          <w:lang w:val="en-US" w:eastAsia="zh-CN"/>
        </w:rPr>
        <w:t>These two gap patterns are only applicable for UEs in positioning sessions and will not be configured for UEs not in positioning sessions.</w:t>
      </w:r>
    </w:p>
    <w:p>
      <w:pPr>
        <w:jc w:val="both"/>
        <w:rPr>
          <w:rFonts w:hint="default" w:cs="Times New Roman"/>
          <w:lang w:val="en-US" w:eastAsia="zh-CN"/>
        </w:rPr>
      </w:pPr>
      <w:r>
        <w:rPr>
          <w:rFonts w:hint="eastAsia" w:cs="Times New Roman"/>
          <w:lang w:val="en-US" w:eastAsia="zh-CN"/>
        </w:rPr>
        <w:t>These two new gap patterns shall be optional UE capabilities.</w:t>
      </w:r>
    </w:p>
    <w:p>
      <w:pPr>
        <w:rPr>
          <w:rFonts w:hint="eastAsia"/>
          <w:lang w:val="en-US" w:eastAsia="zh-CN"/>
        </w:rPr>
      </w:pPr>
    </w:p>
    <w:p>
      <w:pPr>
        <w:numPr>
          <w:ilvl w:val="0"/>
          <w:numId w:val="7"/>
        </w:numPr>
        <w:rPr>
          <w:rFonts w:hint="eastAsia"/>
          <w:b/>
          <w:lang w:val="en-US" w:eastAsia="zh-CN"/>
        </w:rPr>
      </w:pPr>
      <w:r>
        <w:rPr>
          <w:rFonts w:hint="eastAsia"/>
          <w:b/>
          <w:lang w:val="en-US" w:eastAsia="zh-CN"/>
        </w:rPr>
        <w:t>Summary</w:t>
      </w:r>
    </w:p>
    <w:p>
      <w:pPr>
        <w:numPr>
          <w:ilvl w:val="0"/>
          <w:numId w:val="0"/>
        </w:numPr>
        <w:rPr>
          <w:rFonts w:hint="default"/>
          <w:lang w:val="en-US" w:eastAsia="zh-CN"/>
        </w:rPr>
      </w:pPr>
      <w:r>
        <w:rPr>
          <w:rFonts w:hint="eastAsia" w:cs="Times New Roman"/>
          <w:sz w:val="20"/>
          <w:szCs w:val="20"/>
          <w:lang w:val="en-US" w:eastAsia="zh-CN"/>
        </w:rPr>
        <w:t>The above agreements in RAN4 might have impact on RAN2 signaling, which should be taken into account.</w:t>
      </w:r>
    </w:p>
    <w:p>
      <w:pPr>
        <w:numPr>
          <w:ilvl w:val="0"/>
          <w:numId w:val="0"/>
        </w:numPr>
        <w:rPr>
          <w:rFonts w:hint="default"/>
          <w:lang w:val="en-US" w:eastAsia="zh-CN"/>
        </w:rPr>
      </w:pPr>
    </w:p>
    <w:p>
      <w:pPr>
        <w:numPr>
          <w:ilvl w:val="0"/>
          <w:numId w:val="8"/>
        </w:numPr>
        <w:rPr>
          <w:b/>
        </w:rPr>
      </w:pPr>
      <w:r>
        <w:rPr>
          <w:b/>
        </w:rPr>
        <w:t>Actions:</w:t>
      </w:r>
    </w:p>
    <w:p>
      <w:pPr>
        <w:ind w:left="1985" w:hanging="1985"/>
        <w:rPr>
          <w:b/>
        </w:rPr>
      </w:pPr>
      <w:r>
        <w:rPr>
          <w:b/>
        </w:rPr>
        <w:t>To RAN WG</w:t>
      </w:r>
      <w:r>
        <w:rPr>
          <w:rFonts w:hint="eastAsia"/>
          <w:b/>
          <w:lang w:val="en-US" w:eastAsia="zh-CN"/>
        </w:rPr>
        <w:t>2</w:t>
      </w:r>
      <w:r>
        <w:rPr>
          <w:b/>
        </w:rPr>
        <w:t xml:space="preserve"> group.</w:t>
      </w:r>
    </w:p>
    <w:p>
      <w:pPr>
        <w:ind w:left="993" w:hanging="993"/>
        <w:rPr>
          <w:rFonts w:hint="default"/>
          <w:lang w:val="en-US"/>
        </w:rPr>
      </w:pPr>
      <w:r>
        <w:rPr>
          <w:b/>
        </w:rPr>
        <w:t xml:space="preserve">ACTION: </w:t>
      </w:r>
      <w:r>
        <w:rPr>
          <w:b/>
        </w:rPr>
        <w:tab/>
      </w:r>
      <w:r>
        <w:t>RAN4 kindly asks RAN</w:t>
      </w:r>
      <w:r>
        <w:rPr>
          <w:rFonts w:hint="eastAsia"/>
          <w:lang w:val="en-US" w:eastAsia="zh-CN"/>
        </w:rPr>
        <w:t>2</w:t>
      </w:r>
      <w:r>
        <w:t xml:space="preserve"> to</w:t>
      </w:r>
      <w:r>
        <w:rPr>
          <w:rFonts w:hint="eastAsia"/>
          <w:lang w:val="en-US" w:eastAsia="zh-CN"/>
        </w:rPr>
        <w:t xml:space="preserve"> take the above information into account and resolve the conflict.</w:t>
      </w:r>
    </w:p>
    <w:p>
      <w:pPr>
        <w:rPr>
          <w:rFonts w:hint="eastAsia"/>
          <w:b/>
          <w:lang w:val="en-US" w:eastAsia="zh-CN"/>
        </w:rPr>
      </w:pPr>
    </w:p>
    <w:p>
      <w:pPr>
        <w:numPr>
          <w:ilvl w:val="0"/>
          <w:numId w:val="8"/>
        </w:numPr>
        <w:ind w:left="0" w:leftChars="0" w:firstLine="0" w:firstLineChars="0"/>
      </w:pPr>
      <w:r>
        <w:rPr>
          <w:b/>
        </w:rPr>
        <w:t>Date of Next TSG-RAN WG4 Meetings:</w:t>
      </w:r>
    </w:p>
    <w:p>
      <w:pPr>
        <w:tabs>
          <w:tab w:val="left" w:pos="5103"/>
        </w:tabs>
        <w:ind w:left="2268" w:hanging="2268"/>
        <w:rPr>
          <w:rFonts w:hint="eastAsia"/>
          <w:lang w:val="en-US" w:eastAsia="zh-CN"/>
        </w:rPr>
      </w:pPr>
      <w:r>
        <w:t>TSG-RAN4 #9</w:t>
      </w:r>
      <w:r>
        <w:rPr>
          <w:rFonts w:hint="eastAsia"/>
          <w:lang w:val="en-US" w:eastAsia="zh-CN"/>
        </w:rPr>
        <w:t>6-e-bis</w:t>
      </w:r>
      <w:r>
        <w:tab/>
      </w:r>
      <w:r>
        <w:tab/>
      </w:r>
      <w:r>
        <w:tab/>
      </w:r>
      <w:r>
        <w:rPr>
          <w:rFonts w:hint="eastAsia"/>
          <w:lang w:val="en-US" w:eastAsia="zh-CN"/>
        </w:rPr>
        <w:t>5</w:t>
      </w:r>
      <w:r>
        <w:rPr>
          <w:vertAlign w:val="superscript"/>
        </w:rPr>
        <w:t>th</w:t>
      </w:r>
      <w:r>
        <w:t xml:space="preserve"> – </w:t>
      </w:r>
      <w:r>
        <w:rPr>
          <w:rFonts w:hint="eastAsia"/>
          <w:lang w:val="en-US" w:eastAsia="zh-CN"/>
        </w:rPr>
        <w:t>16</w:t>
      </w:r>
      <w:r>
        <w:rPr>
          <w:vertAlign w:val="superscript"/>
        </w:rPr>
        <w:t>th</w:t>
      </w:r>
      <w:r>
        <w:t xml:space="preserve"> </w:t>
      </w:r>
      <w:r>
        <w:rPr>
          <w:rFonts w:hint="eastAsia"/>
          <w:lang w:val="en-US" w:eastAsia="zh-CN"/>
        </w:rPr>
        <w:t>October</w:t>
      </w:r>
      <w:r>
        <w:t xml:space="preserve"> 2020 </w:t>
      </w:r>
      <w:r>
        <w:tab/>
      </w:r>
      <w:r>
        <w:tab/>
      </w:r>
      <w:r>
        <w:rPr>
          <w:rFonts w:hint="eastAsia"/>
          <w:lang w:val="en-US" w:eastAsia="zh-CN"/>
        </w:rPr>
        <w:t>Online</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r>
        <w:t>TSG-RAN4 #9</w:t>
      </w:r>
      <w:r>
        <w:rPr>
          <w:rFonts w:hint="eastAsia"/>
          <w:lang w:val="en-US" w:eastAsia="zh-CN"/>
        </w:rPr>
        <w:t>7-e</w:t>
      </w:r>
      <w:r>
        <w:tab/>
      </w:r>
      <w:r>
        <w:tab/>
      </w:r>
      <w:r>
        <w:tab/>
      </w:r>
      <w:r>
        <w:rPr>
          <w:rFonts w:hint="eastAsia"/>
          <w:lang w:val="en-US" w:eastAsia="zh-CN"/>
        </w:rPr>
        <w:t>9</w:t>
      </w:r>
      <w:r>
        <w:rPr>
          <w:vertAlign w:val="superscript"/>
        </w:rPr>
        <w:t>th</w:t>
      </w:r>
      <w:r>
        <w:rPr>
          <w:rFonts w:hint="eastAsia"/>
          <w:vertAlign w:val="superscript"/>
          <w:lang w:val="en-US" w:eastAsia="zh-CN"/>
        </w:rPr>
        <w:t xml:space="preserve"> </w:t>
      </w:r>
      <w:r>
        <w:t xml:space="preserve">– </w:t>
      </w:r>
      <w:r>
        <w:rPr>
          <w:rFonts w:hint="eastAsia"/>
          <w:lang w:val="en-US" w:eastAsia="zh-CN"/>
        </w:rPr>
        <w:t>20</w:t>
      </w:r>
      <w:r>
        <w:rPr>
          <w:vertAlign w:val="superscript"/>
        </w:rPr>
        <w:t>th</w:t>
      </w:r>
      <w:r>
        <w:t xml:space="preserve"> </w:t>
      </w:r>
      <w:r>
        <w:rPr>
          <w:rFonts w:hint="eastAsia"/>
          <w:vertAlign w:val="baseline"/>
          <w:lang w:val="en-US" w:eastAsia="zh-CN"/>
        </w:rPr>
        <w:t>November</w:t>
      </w:r>
      <w:r>
        <w:t xml:space="preserve"> 2020 </w:t>
      </w:r>
      <w:r>
        <w:tab/>
      </w:r>
      <w:r>
        <w:tab/>
      </w:r>
      <w:r>
        <w:rPr>
          <w:rFonts w:hint="eastAsia"/>
          <w:lang w:val="en-US" w:eastAsia="zh-CN"/>
        </w:rPr>
        <w:t>Online</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C9B692"/>
    <w:multiLevelType w:val="singleLevel"/>
    <w:tmpl w:val="C0C9B692"/>
    <w:lvl w:ilvl="0" w:tentative="0">
      <w:start w:val="2"/>
      <w:numFmt w:val="decimal"/>
      <w:suff w:val="space"/>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7">
    <w:nsid w:val="7F278EF0"/>
    <w:multiLevelType w:val="singleLevel"/>
    <w:tmpl w:val="7F278EF0"/>
    <w:lvl w:ilvl="0" w:tentative="0">
      <w:start w:val="3"/>
      <w:numFmt w:val="decimal"/>
      <w:suff w:val="space"/>
      <w:lvlText w:val="%1."/>
      <w:lvlJc w:val="left"/>
      <w:rPr>
        <w:rFonts w:hint="default"/>
        <w:b/>
        <w:bC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B93579"/>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887702"/>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2D5FAE"/>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DE1C93"/>
    <w:rsid w:val="3A0F1960"/>
    <w:rsid w:val="3A166029"/>
    <w:rsid w:val="3AC125B3"/>
    <w:rsid w:val="3AF216E5"/>
    <w:rsid w:val="3B0B15C3"/>
    <w:rsid w:val="3B30671A"/>
    <w:rsid w:val="3B5662AC"/>
    <w:rsid w:val="3B981241"/>
    <w:rsid w:val="3C046446"/>
    <w:rsid w:val="3CC5729E"/>
    <w:rsid w:val="3CCE203C"/>
    <w:rsid w:val="3D087EC6"/>
    <w:rsid w:val="3D0C1655"/>
    <w:rsid w:val="3D4E48C8"/>
    <w:rsid w:val="3D50421B"/>
    <w:rsid w:val="3D6F5BDF"/>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AE79FC"/>
    <w:rsid w:val="46B7548B"/>
    <w:rsid w:val="46C17C69"/>
    <w:rsid w:val="46E63986"/>
    <w:rsid w:val="47971B97"/>
    <w:rsid w:val="479F63EE"/>
    <w:rsid w:val="47C304FD"/>
    <w:rsid w:val="47C357A6"/>
    <w:rsid w:val="47D77F02"/>
    <w:rsid w:val="4815186D"/>
    <w:rsid w:val="485A4BA7"/>
    <w:rsid w:val="487C3875"/>
    <w:rsid w:val="48977283"/>
    <w:rsid w:val="48FA3778"/>
    <w:rsid w:val="4975258C"/>
    <w:rsid w:val="49896512"/>
    <w:rsid w:val="498A1326"/>
    <w:rsid w:val="4996414B"/>
    <w:rsid w:val="49987D21"/>
    <w:rsid w:val="49BA3D71"/>
    <w:rsid w:val="4A5C70F1"/>
    <w:rsid w:val="4A8351C2"/>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09B3773"/>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7AF172E"/>
    <w:rsid w:val="586B2608"/>
    <w:rsid w:val="5879595C"/>
    <w:rsid w:val="588331BE"/>
    <w:rsid w:val="592D7AE2"/>
    <w:rsid w:val="593554F0"/>
    <w:rsid w:val="59D830CF"/>
    <w:rsid w:val="59F967B7"/>
    <w:rsid w:val="5A3078C5"/>
    <w:rsid w:val="5A961484"/>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5F976023"/>
    <w:rsid w:val="60017F85"/>
    <w:rsid w:val="6045086B"/>
    <w:rsid w:val="60745B63"/>
    <w:rsid w:val="60AC01F6"/>
    <w:rsid w:val="60F64A32"/>
    <w:rsid w:val="61051332"/>
    <w:rsid w:val="62812953"/>
    <w:rsid w:val="62B7743E"/>
    <w:rsid w:val="62B8352F"/>
    <w:rsid w:val="62BF6D55"/>
    <w:rsid w:val="62EF63FA"/>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490665"/>
    <w:rsid w:val="6C6F44FD"/>
    <w:rsid w:val="6C9E7796"/>
    <w:rsid w:val="6CB759F8"/>
    <w:rsid w:val="6CD4731D"/>
    <w:rsid w:val="6D121910"/>
    <w:rsid w:val="6D3205F0"/>
    <w:rsid w:val="6D4C048E"/>
    <w:rsid w:val="6D862B60"/>
    <w:rsid w:val="6DB702B4"/>
    <w:rsid w:val="6E4462CC"/>
    <w:rsid w:val="6E504618"/>
    <w:rsid w:val="6E9A0BDF"/>
    <w:rsid w:val="6EB20078"/>
    <w:rsid w:val="6F5579D7"/>
    <w:rsid w:val="6F5C6E68"/>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6457A0"/>
    <w:rsid w:val="749D37F7"/>
    <w:rsid w:val="74BC6C8B"/>
    <w:rsid w:val="74D53B99"/>
    <w:rsid w:val="754C1AAF"/>
    <w:rsid w:val="75BC565D"/>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297B72"/>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2020-08-06T07:50:19Z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